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Affirm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00827B106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00827B106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20,144,571.00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22,115,546.00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22,115,546.00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00827B106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19,075,788.00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20,985,772.00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20,985,772.00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650 CALIFORNIA STREET, SAN FRANCISCO CA 94108,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80" w:firstLine="6"/>
        <w:spacing w:after="0" w:line="256" w:lineRule="auto"/>
        <w:tabs>
          <w:tab w:leader="none" w:pos="114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Stanley 2: Morgan Stanley Investment Management Inc.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2460" w:firstLine="6"/>
        <w:spacing w:after="0" w:line="256" w:lineRule="auto"/>
        <w:tabs>
          <w:tab w:leader="none" w:pos="11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440" w:firstLine="6"/>
        <w:spacing w:after="0" w:line="268" w:lineRule="auto"/>
        <w:tabs>
          <w:tab w:leader="none" w:pos="11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00827B106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2"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Morgan Stanley Investment Management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Deidre A. Downes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Morgan Stanley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02/03/2025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62"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0099"/>
          </w:cols>
          <w:pgMar w:left="360" w:top="1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No.00827B106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February 03,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Investment Management Inc. BY: /s/ Deidre A. Downes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Deidre A. Downes/Authorized Signatory,</w:t>
      </w: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No.00827B106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2025-02-03T12:44:14Z</dcterms:created>
  <dcterms:modified xsi:type="dcterms:W3CDTF">2025-02-03T12:44:14Z</dcterms:modified>
</cp:coreProperties>
</file>