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3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160" w:after="283"/>
        <w:jc w:val="center"/>
        <w:rPr/>
      </w:pPr>
      <w:r>
        <w:rPr>
          <w:rFonts w:ascii="Times New Roman;sans-serif" w:hAnsi="Times New Roman;sans-serif"/>
          <w:b/>
          <w:color w:val="000000"/>
          <w:sz w:val="24"/>
        </w:rPr>
        <w:t xml:space="preserve">UNITED STATES </w:t>
        <w:br/>
        <w:t>SECURITIES AND EXCHANGE COMMISSION</w:t>
        <w:br/>
      </w:r>
      <w:r>
        <w:rPr>
          <w:rFonts w:ascii="Times New Roman;sans-serif" w:hAnsi="Times New Roman;sans-serif"/>
          <w:b w:val="false"/>
          <w:color w:val="000000"/>
          <w:sz w:val="20"/>
        </w:rPr>
        <w:t>Washington, D.C. 20549</w:t>
      </w:r>
    </w:p>
    <w:p>
      <w:pPr>
        <w:pStyle w:val="TextBody"/>
        <w:bidi w:val="0"/>
        <w:spacing w:lineRule="auto" w:line="288" w:before="210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SCHEDULE 14A INFORMATION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 xml:space="preserve">Proxy Statement Pursuant to Section 14(a) of the </w:t>
        <w:br/>
        <w:t>Securities Exchange Act of 1934 (Amendment No. 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607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31"/>
        <w:gridCol w:w="731"/>
        <w:gridCol w:w="733"/>
        <w:gridCol w:w="1106"/>
        <w:gridCol w:w="1106"/>
        <w:gridCol w:w="1568"/>
      </w:tblGrid>
      <w:tr>
        <w:trPr/>
        <w:tc>
          <w:tcPr>
            <w:tcW w:w="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Filed by the Registrant </w:t>
            </w:r>
            <w:r>
              <w:rPr>
                <w:color w:val="000000"/>
              </w:rPr>
              <w:t xml:space="preserve">☒ </w:t>
            </w:r>
          </w:p>
        </w:tc>
        <w:tc>
          <w:tcPr>
            <w:tcW w:w="37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Filed by a Party other than the Registrant </w:t>
            </w:r>
            <w:r>
              <w:rPr>
                <w:color w:val="000000"/>
              </w:rPr>
              <w:t> ☐</w:t>
            </w:r>
          </w:p>
        </w:tc>
      </w:tr>
    </w:tbl>
    <w:p>
      <w:pPr>
        <w:pStyle w:val="TextBody"/>
        <w:bidi w:val="0"/>
        <w:spacing w:lineRule="auto" w:line="288" w:before="130" w:after="283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Check the appropriate box:</w:t>
      </w:r>
    </w:p>
    <w:tbl>
      <w:tblPr>
        <w:tblW w:w="70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1951"/>
        <w:gridCol w:w="1951"/>
        <w:gridCol w:w="2758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under § 240.14a-12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762125" cy="6858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 </w:t>
      </w:r>
    </w:p>
    <w:p>
      <w:pPr>
        <w:pStyle w:val="TextBody"/>
        <w:bidi w:val="0"/>
        <w:spacing w:lineRule="auto" w:line="288" w:before="80" w:after="283"/>
        <w:jc w:val="center"/>
        <w:rPr/>
      </w:pPr>
      <w:r>
        <w:rPr>
          <w:rFonts w:ascii="Times New Roman;sans-serif" w:hAnsi="Times New Roman;sans-serif"/>
          <w:b/>
          <w:color w:val="000000"/>
          <w:sz w:val="24"/>
        </w:rPr>
        <w:t>Affirm Holdings, Inc.</w:t>
      </w:r>
      <w:r>
        <w:rPr>
          <w:rFonts w:ascii="Times New Roman;sans-serif" w:hAnsi="Times New Roman;sans-serif"/>
          <w:b/>
          <w:color w:val="000000"/>
          <w:sz w:val="22"/>
        </w:rPr>
        <w:br/>
      </w:r>
      <w:r>
        <w:rPr>
          <w:rFonts w:ascii="Times New Roman;sans-serif" w:hAnsi="Times New Roman;sans-serif"/>
          <w:b w:val="false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 w:val="false"/>
          <w:color w:val="000000"/>
          <w:sz w:val="22"/>
        </w:rPr>
      </w:pPr>
      <w:r>
        <w:rPr>
          <w:rFonts w:ascii="Times New Roman;sans-serif" w:hAnsi="Times New Roman;sans-serif"/>
          <w:b w:val="false"/>
          <w:color w:val="000000"/>
          <w:sz w:val="22"/>
        </w:rPr>
        <w:t>_______________________________________________________________</w:t>
      </w:r>
    </w:p>
    <w:p>
      <w:pPr>
        <w:pStyle w:val="TextBody"/>
        <w:bidi w:val="0"/>
        <w:spacing w:lineRule="auto" w:line="276" w:before="0" w:after="0"/>
        <w:jc w:val="center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130" w:after="283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Payment of Filing Fee (Check </w:t>
      </w:r>
      <w:r>
        <w:rPr>
          <w:rFonts w:ascii="Times New Roman;sans-serif" w:hAnsi="Times New Roman;sans-serif"/>
          <w:b w:val="false"/>
          <w:color w:val="000000"/>
          <w:sz w:val="24"/>
        </w:rPr>
        <w:t>all boxes that apply</w:t>
      </w:r>
      <w:r>
        <w:rPr>
          <w:rFonts w:ascii="Times New Roman;sans-serif" w:hAnsi="Times New Roman;sans-serif"/>
          <w:b w:val="false"/>
          <w:color w:val="000000"/>
          <w:sz w:val="20"/>
        </w:rPr>
        <w:t>)</w:t>
      </w:r>
    </w:p>
    <w:tbl>
      <w:tblPr>
        <w:tblW w:w="90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109"/>
        <w:gridCol w:w="109"/>
        <w:gridCol w:w="109"/>
        <w:gridCol w:w="674"/>
        <w:gridCol w:w="674"/>
        <w:gridCol w:w="674"/>
        <w:gridCol w:w="674"/>
        <w:gridCol w:w="674"/>
        <w:gridCol w:w="674"/>
        <w:gridCol w:w="674"/>
        <w:gridCol w:w="674"/>
        <w:gridCol w:w="674"/>
        <w:gridCol w:w="674"/>
        <w:gridCol w:w="674"/>
        <w:gridCol w:w="952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>
              <w:top w:val="single" w:sz="4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6" w:type="dxa"/>
            <w:gridSpan w:val="12"/>
            <w:tcBorders>
              <w:top w:val="single" w:sz="4" w:space="0" w:color="000000"/>
              <w:bottom w:val="single" w:sz="4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74" w:type="dxa"/>
            <w:gridSpan w:val="3"/>
            <w:tcBorders>
              <w:top w:val="single" w:sz="4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7" w:type="dxa"/>
            <w:gridSpan w:val="3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6" w:type="dxa"/>
            <w:gridSpan w:val="12"/>
            <w:tcBorders>
              <w:top w:val="single" w:sz="4" w:space="0" w:color="000000"/>
              <w:bottom w:val="single" w:sz="4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74" w:type="dxa"/>
            <w:gridSpan w:val="3"/>
            <w:tcBorders>
              <w:top w:val="single" w:sz="4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7" w:type="dxa"/>
            <w:gridSpan w:val="3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6" w:type="dxa"/>
            <w:gridSpan w:val="12"/>
            <w:tcBorders>
              <w:top w:val="single" w:sz="4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30" w:after="283"/>
        <w:jc w:val="left"/>
        <w:rPr/>
      </w:pPr>
      <w:r>
        <w:rPr/>
        <w:drawing>
          <wp:inline distT="0" distB="0" distL="0" distR="0">
            <wp:extent cx="7581900" cy="9820275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982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30" w:after="283"/>
        <w:jc w:val="left"/>
        <w:rPr/>
      </w:pPr>
      <w:r>
        <w:rPr/>
        <w:drawing>
          <wp:inline distT="0" distB="0" distL="0" distR="0">
            <wp:extent cx="7581900" cy="9820275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982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138</Words>
  <Characters>801</Characters>
  <CharactersWithSpaces>921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