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748.xml.htm"/>
      <w:bookmarkStart w:id="1" w:name="kswkform4_17882937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Linford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AFFIRM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 MAIN ST., FLOOR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Affirm Holdings, Inc.</w:t>
              </w:r>
            </w:hyperlink>
            <w:r>
              <w:rPr/>
              <w:t xml:space="preserve"> [ </w:t>
            </w:r>
            <w:r>
              <w:rPr>
                <w:rFonts w:ascii="Times;serif" w:hAnsi="Times;serif"/>
                <w:color w:val="0000FF"/>
                <w:sz w:val="24"/>
                <w:shd w:fill="FFFFFF" w:val="clear"/>
              </w:rPr>
              <w:t>AFRM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68"/>
        <w:gridCol w:w="448"/>
        <w:gridCol w:w="79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79,219</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199,932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79,219</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90.01</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120,713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7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79,219</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354,651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December 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of the shares sold from $90.00 to $90.09 per share. The Reporting Person will provide, upon request by the Commission staff, the Issuer, or a security holder of the Issuer,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vest with respect to 1/4 of the shares of the Issuer's Class A common stock, par value $0.00001 per share ("Class A Common Stock"), underlying the stock option on the one-year anniversary of August 27, 2018, the vesting commencement date, and the remaining 3/4 of the shares underlying the option vest in equal monthly installments over the subsequent three years, in each case subject to continued service with the Issuer. The Reporting Person can elect to exercise the stock options at any time, provided that the shares acquired upon exercise remain subject to the applicable vesting schedule.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 Samples,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15913" TargetMode="External"/><Relationship Id="rId5" Type="http://schemas.openxmlformats.org/officeDocument/2006/relationships/hyperlink" Target="http://www.sec.gov/cgi-bin/browse-edgar?action=getcompany&amp;CIK=0001820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4176</Characters>
  <CharactersWithSpaces>4869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